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AD1" w:rsidRPr="00CA2058" w:rsidRDefault="006D5AD1" w:rsidP="00FD1CAE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188"/>
        <w:jc w:val="right"/>
        <w:rPr>
          <w:sz w:val="24"/>
          <w:szCs w:val="24"/>
        </w:rPr>
      </w:pPr>
      <w:r w:rsidRPr="00CA2058">
        <w:rPr>
          <w:sz w:val="24"/>
          <w:szCs w:val="24"/>
        </w:rPr>
        <w:t>Приложение №</w:t>
      </w:r>
      <w:r w:rsidR="00F3693B">
        <w:rPr>
          <w:sz w:val="24"/>
          <w:szCs w:val="24"/>
        </w:rPr>
        <w:t>21</w:t>
      </w:r>
      <w:r w:rsidRPr="00CA2058">
        <w:rPr>
          <w:sz w:val="24"/>
          <w:szCs w:val="24"/>
        </w:rPr>
        <w:br/>
        <w:t xml:space="preserve">к </w:t>
      </w:r>
      <w:r w:rsidR="00F3693B">
        <w:rPr>
          <w:color w:val="000000"/>
          <w:sz w:val="24"/>
          <w:szCs w:val="24"/>
        </w:rPr>
        <w:t>учетной политике</w:t>
      </w:r>
    </w:p>
    <w:p w:rsidR="006D5AD1" w:rsidRPr="00CA2058" w:rsidRDefault="006D5AD1">
      <w:pPr>
        <w:pStyle w:val="1"/>
        <w:rPr>
          <w:rFonts w:ascii="Times New Roman" w:hAnsi="Times New Roman" w:cs="Times New Roman"/>
          <w:color w:val="auto"/>
        </w:rPr>
      </w:pPr>
    </w:p>
    <w:p w:rsidR="00C94A82" w:rsidRPr="00CA2058" w:rsidRDefault="006D5AD1">
      <w:pPr>
        <w:pStyle w:val="1"/>
        <w:rPr>
          <w:rFonts w:ascii="Times New Roman" w:hAnsi="Times New Roman" w:cs="Times New Roman"/>
          <w:color w:val="auto"/>
        </w:rPr>
      </w:pPr>
      <w:r w:rsidRPr="00CA2058">
        <w:rPr>
          <w:rFonts w:ascii="Times New Roman" w:hAnsi="Times New Roman" w:cs="Times New Roman"/>
        </w:rPr>
        <w:t xml:space="preserve">График документооборота </w:t>
      </w:r>
      <w:r w:rsidRPr="00CA2058">
        <w:rPr>
          <w:rFonts w:ascii="Times New Roman" w:hAnsi="Times New Roman" w:cs="Times New Roman"/>
          <w:color w:val="auto"/>
        </w:rPr>
        <w:t>на 202</w:t>
      </w:r>
      <w:r w:rsidR="00D40E79" w:rsidRPr="00CA2058">
        <w:rPr>
          <w:rFonts w:ascii="Times New Roman" w:hAnsi="Times New Roman" w:cs="Times New Roman"/>
          <w:color w:val="auto"/>
        </w:rPr>
        <w:t>6</w:t>
      </w:r>
      <w:r w:rsidRPr="00CA2058">
        <w:rPr>
          <w:rFonts w:ascii="Times New Roman" w:hAnsi="Times New Roman" w:cs="Times New Roman"/>
          <w:color w:val="auto"/>
        </w:rPr>
        <w:t xml:space="preserve"> год </w:t>
      </w:r>
    </w:p>
    <w:p w:rsidR="00C94A82" w:rsidRPr="00CA2058" w:rsidRDefault="006D5AD1">
      <w:pPr>
        <w:rPr>
          <w:rFonts w:ascii="Times New Roman" w:hAnsi="Times New Roman" w:cs="Times New Roman"/>
        </w:rPr>
      </w:pPr>
      <w:bookmarkStart w:id="0" w:name="sub_1127"/>
      <w:bookmarkEnd w:id="0"/>
      <w:r w:rsidRPr="00CA2058">
        <w:rPr>
          <w:rStyle w:val="a3"/>
          <w:rFonts w:ascii="Times New Roman" w:hAnsi="Times New Roman" w:cs="Times New Roman"/>
          <w:color w:val="auto"/>
        </w:rPr>
        <w:t>Термины и сокращения, используемые в графике документооборота: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Бухгалтерия</w:t>
      </w:r>
      <w:r w:rsidRPr="00CA2058">
        <w:rPr>
          <w:rFonts w:ascii="Times New Roman" w:hAnsi="Times New Roman" w:cs="Times New Roman"/>
        </w:rPr>
        <w:t xml:space="preserve"> - структурное подразделение (лицо) субъекта учета, осуществляющее ведение бухгалтерского/бюджетного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Комиссия</w:t>
      </w:r>
      <w:r w:rsidRPr="00CA2058">
        <w:rPr>
          <w:rFonts w:ascii="Times New Roman" w:hAnsi="Times New Roman" w:cs="Times New Roman"/>
        </w:rPr>
        <w:t xml:space="preserve"> - комиссия по поступлению и выбытию активов;</w:t>
      </w:r>
      <w:bookmarkStart w:id="1" w:name="_GoBack"/>
      <w:bookmarkEnd w:id="1"/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ИК</w:t>
      </w:r>
      <w:r w:rsidRPr="00CA2058">
        <w:rPr>
          <w:rFonts w:ascii="Times New Roman" w:hAnsi="Times New Roman" w:cs="Times New Roman"/>
        </w:rPr>
        <w:t xml:space="preserve"> - инвентаризационная комиссия;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Учреждение</w:t>
      </w:r>
      <w:r w:rsidRPr="00CA2058">
        <w:rPr>
          <w:rFonts w:ascii="Times New Roman" w:hAnsi="Times New Roman" w:cs="Times New Roman"/>
        </w:rPr>
        <w:t xml:space="preserve"> - субъект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Руководитель учреждения</w:t>
      </w:r>
      <w:r w:rsidRPr="00CA2058">
        <w:rPr>
          <w:rFonts w:ascii="Times New Roman" w:hAnsi="Times New Roman" w:cs="Times New Roman"/>
        </w:rPr>
        <w:t xml:space="preserve"> - руководитель субъекта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Главный бухгалтер</w:t>
      </w:r>
      <w:r w:rsidRPr="00CA2058">
        <w:rPr>
          <w:rFonts w:ascii="Times New Roman" w:hAnsi="Times New Roman" w:cs="Times New Roman"/>
        </w:rPr>
        <w:t xml:space="preserve"> - главный бухгалтер субъекта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ОС, МЗ, МЦ, НФА, НМА, НПА</w:t>
      </w:r>
      <w:r w:rsidRPr="00CA2058">
        <w:rPr>
          <w:rFonts w:ascii="Times New Roman" w:hAnsi="Times New Roman" w:cs="Times New Roman"/>
        </w:rPr>
        <w:t xml:space="preserve"> - основные средства, материальные запасы, материальные ценности, нефинансовые активы, нематериальные активы и непроизведенные активы соответственно;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Ж/о</w:t>
      </w:r>
      <w:r w:rsidRPr="00CA2058">
        <w:rPr>
          <w:rFonts w:ascii="Times New Roman" w:hAnsi="Times New Roman" w:cs="Times New Roman"/>
        </w:rPr>
        <w:t xml:space="preserve"> - журнал операций (</w:t>
      </w:r>
      <w:r w:rsidRPr="00CA2058">
        <w:rPr>
          <w:rStyle w:val="a4"/>
          <w:rFonts w:ascii="Times New Roman" w:hAnsi="Times New Roman" w:cs="Times New Roman"/>
          <w:color w:val="auto"/>
        </w:rPr>
        <w:t>ф. 0504071</w:t>
      </w:r>
      <w:r w:rsidRPr="00CA2058">
        <w:rPr>
          <w:rFonts w:ascii="Times New Roman" w:hAnsi="Times New Roman" w:cs="Times New Roman"/>
        </w:rPr>
        <w:t>);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УП</w:t>
      </w:r>
      <w:r w:rsidRPr="00CA2058">
        <w:rPr>
          <w:rFonts w:ascii="Times New Roman" w:hAnsi="Times New Roman" w:cs="Times New Roman"/>
        </w:rPr>
        <w:t xml:space="preserve"> - учетная политика;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ИС</w:t>
      </w:r>
      <w:r w:rsidRPr="00CA2058">
        <w:rPr>
          <w:rFonts w:ascii="Times New Roman" w:hAnsi="Times New Roman" w:cs="Times New Roman"/>
        </w:rPr>
        <w:t xml:space="preserve"> - информационная система;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НДФЛ</w:t>
      </w:r>
      <w:r w:rsidRPr="00CA2058">
        <w:rPr>
          <w:rFonts w:ascii="Times New Roman" w:hAnsi="Times New Roman" w:cs="Times New Roman"/>
        </w:rPr>
        <w:t xml:space="preserve"> - налог на доходы физических лиц;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МБТ</w:t>
      </w:r>
      <w:r w:rsidRPr="00CA2058">
        <w:rPr>
          <w:rFonts w:ascii="Times New Roman" w:hAnsi="Times New Roman" w:cs="Times New Roman"/>
        </w:rPr>
        <w:t xml:space="preserve"> - межбюджетный трансферт;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Реестр имущества</w:t>
      </w:r>
      <w:r w:rsidRPr="00CA2058">
        <w:rPr>
          <w:rFonts w:ascii="Times New Roman" w:hAnsi="Times New Roman" w:cs="Times New Roman"/>
        </w:rPr>
        <w:t xml:space="preserve"> - реестр федерального, государственного или муниципального имущества.</w:t>
      </w:r>
    </w:p>
    <w:p w:rsidR="00C94A82" w:rsidRPr="00AC1020" w:rsidRDefault="00C94A82">
      <w:pPr>
        <w:rPr>
          <w:rFonts w:ascii="Times New Roman" w:hAnsi="Times New Roman" w:cs="Times New Roman"/>
          <w:sz w:val="12"/>
          <w:szCs w:val="12"/>
        </w:rPr>
      </w:pPr>
    </w:p>
    <w:p w:rsidR="00C94A82" w:rsidRPr="00AC1020" w:rsidRDefault="00C94A82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22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3"/>
        <w:gridCol w:w="8"/>
        <w:gridCol w:w="139"/>
        <w:gridCol w:w="1047"/>
        <w:gridCol w:w="69"/>
        <w:gridCol w:w="5"/>
        <w:gridCol w:w="29"/>
        <w:gridCol w:w="675"/>
        <w:gridCol w:w="5"/>
        <w:gridCol w:w="42"/>
        <w:gridCol w:w="143"/>
        <w:gridCol w:w="44"/>
        <w:gridCol w:w="142"/>
        <w:gridCol w:w="291"/>
        <w:gridCol w:w="184"/>
        <w:gridCol w:w="40"/>
        <w:gridCol w:w="24"/>
        <w:gridCol w:w="143"/>
        <w:gridCol w:w="476"/>
        <w:gridCol w:w="66"/>
        <w:gridCol w:w="76"/>
        <w:gridCol w:w="66"/>
        <w:gridCol w:w="5"/>
        <w:gridCol w:w="510"/>
        <w:gridCol w:w="433"/>
        <w:gridCol w:w="328"/>
        <w:gridCol w:w="425"/>
        <w:gridCol w:w="114"/>
        <w:gridCol w:w="28"/>
        <w:gridCol w:w="117"/>
        <w:gridCol w:w="144"/>
        <w:gridCol w:w="22"/>
        <w:gridCol w:w="425"/>
        <w:gridCol w:w="142"/>
        <w:gridCol w:w="142"/>
        <w:gridCol w:w="136"/>
        <w:gridCol w:w="6"/>
        <w:gridCol w:w="45"/>
        <w:gridCol w:w="94"/>
        <w:gridCol w:w="2"/>
        <w:gridCol w:w="284"/>
        <w:gridCol w:w="142"/>
        <w:gridCol w:w="141"/>
        <w:gridCol w:w="142"/>
        <w:gridCol w:w="11"/>
        <w:gridCol w:w="34"/>
        <w:gridCol w:w="96"/>
        <w:gridCol w:w="284"/>
        <w:gridCol w:w="19"/>
        <w:gridCol w:w="123"/>
        <w:gridCol w:w="142"/>
        <w:gridCol w:w="168"/>
        <w:gridCol w:w="19"/>
        <w:gridCol w:w="96"/>
        <w:gridCol w:w="174"/>
        <w:gridCol w:w="145"/>
        <w:gridCol w:w="107"/>
        <w:gridCol w:w="141"/>
        <w:gridCol w:w="187"/>
        <w:gridCol w:w="96"/>
        <w:gridCol w:w="47"/>
        <w:gridCol w:w="238"/>
        <w:gridCol w:w="50"/>
        <w:gridCol w:w="91"/>
        <w:gridCol w:w="54"/>
        <w:gridCol w:w="144"/>
        <w:gridCol w:w="86"/>
        <w:gridCol w:w="284"/>
        <w:gridCol w:w="64"/>
        <w:gridCol w:w="77"/>
        <w:gridCol w:w="68"/>
        <w:gridCol w:w="74"/>
        <w:gridCol w:w="45"/>
        <w:gridCol w:w="97"/>
        <w:gridCol w:w="506"/>
        <w:gridCol w:w="62"/>
        <w:gridCol w:w="141"/>
        <w:gridCol w:w="85"/>
        <w:gridCol w:w="202"/>
        <w:gridCol w:w="231"/>
        <w:gridCol w:w="51"/>
        <w:gridCol w:w="95"/>
        <w:gridCol w:w="44"/>
        <w:gridCol w:w="100"/>
        <w:gridCol w:w="43"/>
        <w:gridCol w:w="142"/>
        <w:gridCol w:w="3"/>
        <w:gridCol w:w="282"/>
        <w:gridCol w:w="142"/>
        <w:gridCol w:w="111"/>
        <w:gridCol w:w="28"/>
        <w:gridCol w:w="116"/>
        <w:gridCol w:w="168"/>
        <w:gridCol w:w="4"/>
        <w:gridCol w:w="138"/>
        <w:gridCol w:w="144"/>
        <w:gridCol w:w="268"/>
        <w:gridCol w:w="15"/>
        <w:gridCol w:w="139"/>
        <w:gridCol w:w="135"/>
        <w:gridCol w:w="9"/>
        <w:gridCol w:w="140"/>
        <w:gridCol w:w="570"/>
        <w:gridCol w:w="3"/>
        <w:gridCol w:w="140"/>
        <w:gridCol w:w="148"/>
        <w:gridCol w:w="275"/>
        <w:gridCol w:w="13"/>
        <w:gridCol w:w="129"/>
        <w:gridCol w:w="305"/>
        <w:gridCol w:w="545"/>
        <w:gridCol w:w="2"/>
        <w:gridCol w:w="31"/>
        <w:gridCol w:w="109"/>
        <w:gridCol w:w="180"/>
        <w:gridCol w:w="144"/>
        <w:gridCol w:w="145"/>
        <w:gridCol w:w="287"/>
        <w:gridCol w:w="146"/>
        <w:gridCol w:w="233"/>
        <w:gridCol w:w="56"/>
        <w:gridCol w:w="83"/>
        <w:gridCol w:w="62"/>
        <w:gridCol w:w="223"/>
        <w:gridCol w:w="208"/>
        <w:gridCol w:w="290"/>
        <w:gridCol w:w="71"/>
        <w:gridCol w:w="74"/>
        <w:gridCol w:w="208"/>
        <w:gridCol w:w="1093"/>
        <w:gridCol w:w="432"/>
        <w:gridCol w:w="1454"/>
      </w:tblGrid>
      <w:tr w:rsidR="00F3281D" w:rsidRPr="00AC1020" w:rsidTr="00FD1CAE">
        <w:tc>
          <w:tcPr>
            <w:tcW w:w="543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281D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2" w:name="sub_4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  <w:bookmarkEnd w:id="2"/>
          </w:p>
        </w:tc>
        <w:tc>
          <w:tcPr>
            <w:tcW w:w="219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Наименование документа/информации</w:t>
            </w:r>
          </w:p>
        </w:tc>
        <w:tc>
          <w:tcPr>
            <w:tcW w:w="13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Вид представляемого документа/информации</w:t>
            </w:r>
          </w:p>
        </w:tc>
        <w:tc>
          <w:tcPr>
            <w:tcW w:w="332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Составление документа/информации</w:t>
            </w:r>
          </w:p>
        </w:tc>
        <w:tc>
          <w:tcPr>
            <w:tcW w:w="44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Предзаполнение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документа/информации бухгалтерией/ЦБ (при необходимости)</w:t>
            </w:r>
          </w:p>
        </w:tc>
        <w:tc>
          <w:tcPr>
            <w:tcW w:w="288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Порядок представления документа/информации</w:t>
            </w:r>
          </w:p>
        </w:tc>
        <w:tc>
          <w:tcPr>
            <w:tcW w:w="60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Порядок отражения документа/информации бухгалтерией/ЦБ</w:t>
            </w:r>
          </w:p>
        </w:tc>
      </w:tr>
      <w:tr w:rsidR="00F3281D" w:rsidRPr="00AC1020" w:rsidTr="00FD1CAE">
        <w:tc>
          <w:tcPr>
            <w:tcW w:w="543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Структурное подразделение/должность лица, ответственного за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предзаполнение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документа/информации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Срок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предзаполнения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документа/информации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Способ предоставления (порядок передачи)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предзаполненного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документа/информации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Способ предоставления документа/информации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Срок направления документа/информации в бухгалтерию/ЦБ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*(1)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 Учет нефинансовых активов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3" w:name="sub_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1.1 Учет основных средств, нематериальных и непроизведенных активов, </w:t>
            </w:r>
            <w:proofErr w:type="spellStart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биоактивов</w:t>
            </w:r>
            <w:proofErr w:type="spellEnd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, прав пользования - унифицированные первичные учетные документы</w:t>
            </w:r>
            <w:bookmarkEnd w:id="3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выдаче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оформления распорядительного документа руководителем учреждения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 в части сведений о выдаваемых ОС, содержащихся в Инвентарных карточках объектов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получающее имущество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27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возврате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сдающее имущество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возникновения основания для возврата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 в части сведений, содержащихся в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сдающее имущество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27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При утилизации с привлечением специализированной организации - не позднее следующего рабочего дня со дня предоставления контрагентом первичного документа, подтверждающего утилизацию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В день утверждения Актов о списании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при условиях, что списываемое имущество не принимается на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счет 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 мероприятия по их уничтожению (утилизации) завершены в день принятия решения о списании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 НФА, содержащихся в Инвентарных карточках (</w:t>
            </w:r>
            <w:proofErr w:type="spellStart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Списание МЦ при наличии Актов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Оприходование МЦ, полученных в результате утилизации/уничтожения имущества на основании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Акта о приеме-передаче объектов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lastRenderedPageBreak/>
              <w:t>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), оформленного в одностороннем порядке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закрытия: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карточек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прекращении признания активами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Если решение принимает ИК, документ формируется одновременно с Актом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 НФА, содержащихся в Инвентарных карточках (</w:t>
            </w:r>
            <w:proofErr w:type="spellStart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(при необходимости):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Актов о списании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списании объектов НФА);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Решения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объектов НФА):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(при безвозмездной передаче или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реклассификации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объектов НФА)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совершением факта хозяйственной жизни: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завершения капвложений в объект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регистрации права оперативного управления или права постоянного (бессрочного) пользования в отношении объектов НПА;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подписания акта выполненных работ по реконструкции, модернизации, дооборудованию (документа о приемке)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данных, содержащихся в Карточках капитальных вложений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Открытие: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карточек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4.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за днем принятия решения об отчуждении имущества;</w:t>
            </w:r>
          </w:p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Не позднее следующего рабочего дня за днем поступления имущества при безвозмездном поступлении НФА не от организаций бюджетной сферы; оприходовании излишков; МЦ, полученных в результате демонтажа/ликвидации имущества 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бухгалтерской записи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безвозмездном поступлении/передаче НФА от иных/иным правообладателей(ям); оприходовании излишков; МЦ, полученных в результате демонтажа/ликвидации имущества; МЦ, поступающих в натуральной форме при возмещении ущерба);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НФА)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Секретарь Комиссии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передаче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proofErr w:type="spellStart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передающей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передаче НФА, включая капвложения организациям бюджетной сферы)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поступления акта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принимающей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Карточке количественно-суммового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получении вложений в объекты НФА при условиях, что стоимость сформирована и объект готов к принятию на баланс)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имущества в одностороннем порядке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возмещения ущерба в натуральной форме;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принятия решения об оприходовании излишков;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приемки МЦ, созданных/полученных в результате ремонта, модернизации, реконструкции, демонтажа, ликвидации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имущества в связи с окончанием договора аренды/безвозмездного пользования или при поступлении отремонтированных объектов НФА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*(3)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в случае принятия решения о безвозмездной передаче имущества, учитываемого на </w:t>
            </w:r>
            <w:proofErr w:type="spellStart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забалансовых</w:t>
            </w:r>
            <w:proofErr w:type="spellEnd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 счетах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за днем принятия решения о безвозмездной передаче выбывшего из эксплуатации движимого имущества 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proofErr w:type="spellStart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восстановления имущества в балансовом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в результате принятия субъектом учета, уполномоченным органом решения о безвозмездной передаче выбывшего из эксплуатации движимого имущества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в случае физического и/или морального износа, утраты потребительских свойств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proofErr w:type="spellStart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proofErr w:type="spellStart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в случае физического и/или морального износа, утраты потребительских свойств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proofErr w:type="spellStart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(списание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 транспортных средствах,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AC" w:rsidRPr="00AC1020" w:rsidRDefault="006D5AD1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после подписания, согласования и утверждения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выбытию и перемещению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634CAC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признании объектов права пользования нефинансовыми активами (ф. 0510478)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Акта о приеме-передаче объектов НФА в пользование по каждому договору операционной аренды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права пользования нефинансовым активом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формирования идентификационного номера для объектов учета права пользования НФА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4" w:name="sub_6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1.2 Учет материальных запасов - унифицированные первичные учетные документы</w:t>
            </w:r>
            <w:bookmarkEnd w:id="4"/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совершением факта хозяйственной жизни: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завершения вложений в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 (ЦБ)/Бухгалтер по учету МЦ (в части заполнения данных, содержащихся в Карточках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Открытие 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4.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*(2)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*(4)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за днем принятия решения об отчуждении МЗ;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следующего рабочего дня за днем безвозмездного поступления МЗ не от организаций бюджетной сферы;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оприходовании излишков; МЗ, полученных в результате демонтажа/ликвидации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бухгалтерской записи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Формирование:-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безвозмездном поступлении/передаче МЗ от иных/иным правообладателей(ям); оприходовании излишков; МЗ, полученных в результате демонтажа/ликвидации имущества; МЗ, поступающих в натуральной форме при возмещении ущерба);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МЗ)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МЗ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передаче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передающей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 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передаче МЗ организациям бюджетной сферы)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МЗ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принимающей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МЗ в одностороннем порядке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возмещения ущерба в натуральной форме;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принятия решения об оприходовании излишков;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приемки МЗ, созданных/полученных в результате ремонта, модернизации, реконструкции, демонтажа, ликвидации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МЗ в связи с окончанием договора аренды/безвозмездного пользования или при поступлении отремонтированных МЗ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*(3)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 w:rsidP="0052246E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в случае принятия решения о реализации МЗ, безвозмездной передаче МЗ, учитываемых на </w:t>
            </w:r>
            <w:proofErr w:type="spellStart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забалансовых</w:t>
            </w:r>
            <w:proofErr w:type="spellEnd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 счетах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реализации, безвозмездной передаче выбывших из эксплуатации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восстановления МЗ в балансовом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в результате принятия субъектом учета, уполномоченным органом решения о реализации выбывших из эксплуатации МЗ, безвозмездной передаче МЗ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52246E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5B375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израсходованных/потребленных и пришедших в негодность МЗ, потерь в объеме норм естественной убыли, по истечении срока использования/носки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Ежемесячно на основании документов, подтверждающих расход МЗ, истечение срока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использования/носки, но не позднее второго рабочего дня месяца, следующего за месяцем, в котором произошло фактическое потребление/расходование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Бумажный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Для отражения в регистрах бухучета в целях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2246E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МЗ, не соответствующих критериям активов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02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(списание по причине гибели, уничтожения или невозможности установления местонахождения МЗ,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выдачи материальных ценностей на нужды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0504210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требованию в течение одного рабочего дня на основании, к примеру, заявки или служебной записки, но не позднее дня приема-передачи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 выдачи МЦ в использование для хозяйственных, научных и учебных целей в части потребляемых МЗ, в отношении которых не установлен срок эксплуатации;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выбытия МЗ с балансового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5" w:name="sub_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1.3. Организационные и иные документы по учету НФА</w:t>
            </w:r>
            <w:bookmarkEnd w:id="5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государственную регистрацию: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права оперативного управления на объект недвижимого имущества, его ввод в эксплуатацию;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прекращения права оперативного правления на объект недвижимого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права постоянного (бессрочного) пользования и его прекращение в части земельных участков (Выписка из ЕГРН, Акт ввода объекта в эксплуатацию и иные документы)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гос. регистрации права или его прекращения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при наличии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Для отражения операций в бухгалтерском учете,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бухучета;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об изменении кадастровой стоимости земельных участков (Акт об утверждении результатов определения кадастровой стоимости, Выписка из ЕГРН, иные документы)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Ежегодно не позднее чем за три дня до даты начала проведения инвентаризации земельных участков.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течение года - по мере получения информации о возникновении оснований для внесения сведений в ЕГРН о новой кадастровой стоимости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Основание для корректировки кадастровой стоимости земельных участков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Доверенность на получение материальных ценностей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принятия решения о получении МЦ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данных при отражении фактов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хозяйственной жизни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Перечень лиц, ответственных за сохранность имущества и (или) использование его по назначению (изменения, вносимые в перечень)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со дня издания/получения приказа/распоряжения о назначении ответственных лиц;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день издания/получения приказа/распоряжения об увольнении, переводе и т.п. ответственного лица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создания документа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справочной информации о лицах, ответственных за сохранность и использование имущества в информационной системе, обеспечивающей ведение бухгалтерского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 о создании постоянно действующей комиссии по поступлению и выбытию активов/инвентаризационной комиссии (с изменениями и дополнениями)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со дня принятия решения о назначении сотрудников (работников) членами соответствующих комиссий;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день издания/получения приказа/распоряжения об увольнении, переводе и т.п. сотрудников (работников)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создания документа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справочной информации о действующих членах соответствующих комиссий в информационной системе, обеспечивающей ведение бухгалтерского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Договор операционной аренды (имущественного найма), безвозмездного пользования, относящегося к операционной аренде, с приложением информации о справедливой стоимости для объекта учета аренды на льготных условиях.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при передаче имущества в качестве 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lastRenderedPageBreak/>
              <w:t>арендодателя/балансодержателя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иных законов и НПА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 момента подписания/поступления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карточках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объектов операционной аренды по установленным правилам;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Договор операционной аренды (имущественного найма), безвозмездного пользования, относящегося к операционной аренде, с приложением информации о справедливой стоимости для объекта учета аренды на льготных условиях.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имущества в качестве арендатора/ссудополучателя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 момента создания/поступления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Открытие и последующее отражение информации 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Карточке учета права пользования нефинансовым активом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Начисление амортизации на объект аренды - права пользования активами;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расходных обязательств по договорам аренды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Принятие денежных обязательств, обязательств по ежемесячной оплате арендных платежей;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Формирование платежных документов согласно графику платежей по договору аренды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объектов операционной аренды по установленным правилам;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 согласно графику платежей по договору аренды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Контракт/договор (купли-продажи, оказания услуг/выполнения работ, дарения, пожертвования и т.п.), дополнительные соглашения к ним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сверки и корректного отражения данных при отражении фактов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хозяйственной жизни и сведений о поступивших МЦ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формирующие капитальные вложения в объекты НФА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подтверждающие формирование капитальных вложений в объекты НФА, приобретение имущества,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документы, формирующие капитальные вложения в объекты НФА)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 лицом, уполномоченным на получение товара - в день поступления документов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учетом сроков, предусмотренных условиями контракта/договора.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Если приемка оформляется дополнительно - в день поступления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отложенных или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одностороннем порядке;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 - иных документов и сведений;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члены приемочной комиссии (в случае ее создания);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заказчик (в лице иного лица, имеющего право действовать от имени заказчика)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сведений в Карточку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том числе ее закрытие в случае отказа в приемке;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Корректировка отложенных и/или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отражения имущества на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счете 02, не принятого по результатам приемки, до оформления его возврата поставщику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формирования Комиссией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по принятым объектам имущества, иных документов и сведений;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расходовании ГСМ</w:t>
            </w:r>
          </w:p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(с приложением путевых листов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Ежедневно, но не позднее следующего рабочего дня за днем окончания рейса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анализа информации о расходовании ГСМ и принятии решений уполномоченными лицами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расход МЗ (акт установки, отчет МОЛ/иного ответственного лица)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совершения факта хозяйственной жизни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ответственный исполнитель документа;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структурного подразделения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Утверждение: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Акта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подтверждения количества (объема) израсходованных МЗ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Протокол (акт) о вручении ценных подарков (сувениров, призов, наград)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проведения соответствующего мероприятия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вручения МЦ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после подписания и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получения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Акта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счету 07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 целях подтверждения факта вручения ценных подарков, сувениров, призов, наград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2. Расчеты с подотчетными лицами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6" w:name="sub_10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2.1 Учет расчетов с подотчетными лицами - унифицированные первичные учетные документы</w:t>
            </w:r>
            <w:bookmarkEnd w:id="6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командировании на территории Российской Федерации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0504512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чем за пять рабочих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дней  до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начала командировки согласно плану-графику (иному документу-основанию)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части сведений о суммах задолженности по ранее выданным авансам, содержащихся в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Карточке учета средств и расчетов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0504051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) либо </w:t>
            </w:r>
            <w:proofErr w:type="gramStart"/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Ж</w:t>
            </w:r>
            <w:proofErr w:type="gramEnd"/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/о по расчетам с подотчетными лицами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))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Документ-основание для принятия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выплате аванса подотчетному лицу является также основанием для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командировании на территории Российской Федерации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возникновения оснований для внесения изменений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части сведений о суммах задолженности по ранее выданным авансам, содержащихся в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Карточке учета средств и расчетов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0504051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) либо </w:t>
            </w:r>
            <w:proofErr w:type="gramStart"/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Ж</w:t>
            </w:r>
            <w:proofErr w:type="gramEnd"/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/о по расчетам с подотчетными лицами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))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в части корректировки ранее принятых обязательств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корректировки на счетах санкционирования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 (при необходимости)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Документ-основание для корректировки ранее принятых обязательств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подотчетного лица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срока, установленного: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порядком компенсации расходов на оплату стоимости проезда и провоза багажа к месту использования отпуска и обратно;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порядком командирования;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локальным документом учреждения (в части расходов подотчетного лица, не связанных с компенсацией стоимости проезда к месту отпуска и обратно или командировочными расходами)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 в части корректировки ранее принятых обязательств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корректировки на счетах санкционирования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возврата остатка денежных средств (денежных документов) в кассу (предоставление реквизитов сотруднику для возврата средств на лицевой счет);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формировании вложений в НФА);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обобщения информации о фактических расходах, осуществленных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(в случае возникновения объекта обложения НДФЛ, страховыми взносами)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Авансовый отчет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при осуществлении расходов подотчетного лица, не связанных с командировками, проездом к месту отпуска и </w:t>
            </w:r>
            <w:proofErr w:type="spellStart"/>
            <w:proofErr w:type="gramStart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обратно,закупкой</w:t>
            </w:r>
            <w:proofErr w:type="spellEnd"/>
            <w:proofErr w:type="gramEnd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 товаров (работ, услуг) малого объема, в том числе с использованием денежных документов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срока, установленного локальным документом учреждения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корректировка ранее принятых обязательств (если ранее выдавался аванс);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расчетов с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обязательств на счетах санкционирования (корректировки 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Формирование платежных документов для перечисления (выдачи) подотчетному лицу окончательного расчета или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формирование ПКО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возврата остатка денежных средств (денежных документов) в кассу (предоставление реквизитов сотруднику для возврата средств на лицевой счет);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В целях обобщения информации о фактических расходах, осуществленных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</w:t>
            </w:r>
            <w:r w:rsidR="00B6721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7" w:name="sub_1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2.2 Организационные и иные документы по расчетам с подотчетными лицами</w:t>
            </w:r>
            <w:bookmarkEnd w:id="7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Приказ/распоряжение о направлении работника в командировку, ее отмене, изменении условий командирования 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принятия решения о командировании согласно плану-графику (иному документу-основанию, решения об изменении условий командировки или ее отмене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сверки данных, указанных в соответствующих Решениях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0504512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0504515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Изменениях Решений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0504513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0504516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сформированных ответственными лицами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 компенсации расходов, связанных с проездом и провозом багажа при переезде из районов Крайнего Севера к новому месту жительства в другую местность, бывшим сотрудникам с приложением расчета и подтверждающих документов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поступления заявления с приложением подтверждающих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расчеты с получателями выплаты;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в целях осуществления выплаты (перечисления)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обобщения информации о фактических расходах, осуществленных получателями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Заявление на получение денежных средств под отчет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для осуществления расходов подотчетного лица, не связанных с командировками, проездом к месту отпуска и </w:t>
            </w:r>
            <w:proofErr w:type="spellStart"/>
            <w:proofErr w:type="gramStart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обратно,закупкой</w:t>
            </w:r>
            <w:proofErr w:type="spellEnd"/>
            <w:proofErr w:type="gramEnd"/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 товаров (работ, услуг) малого объема, в том числе с использованием денежных документов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Подотчетное лицо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чем за пять рабочих дней до дня выдачи (перечисления) денежных средств (аванса) под отчет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Установление назначения, размера аванса и срока, на который он выдается, обоснование потребности в денежных средствах;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Документ-основание для принятия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выплате аванса подотчетному лицу является основанием для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произведенные расходы в командировке (проездные документы - пассажирский билет, посадочный талон, счет на проживание в гостинице и т.п.)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Подотчетное лицо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со сроком, установленным в УП или ином локальном акте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представления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Отчета о расходах подотчетного лица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 (в случае принятия денежных обязательств и оплаты перерасхода)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 Расчеты с дебиторами по доходам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8" w:name="sub_1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3.1 Учет расчетов с дебиторами по доходам - унифицированные первичные учетные документы</w:t>
            </w:r>
            <w:bookmarkEnd w:id="8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группового начисления доходов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(подписания) документа-основания для 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по начислению и уточнению доходов по группам плательщиков доходов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о начислении доходов (уточнении начисления)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(подписания) документа-основания для 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Признание доходов будущих периодов доходами текущего отчетного периода согласно документу;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обобщения данных в Ведомости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администраторами доходов бюджета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37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6D5AD1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(подписания) документа-основания для 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Признание доходов будущих периодов доходами текущего отчетного периода согласно документу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выпадающих доходов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0510838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должности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возникновения оснований в соответствии с правовыми актами РФ, согласно которым возникает право (обязанность) уменьшить (списать, предоставить скидки, льготы) начисленные доходы (денежные взыскания)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Для отражения операций, формирующих финансовый результат по уменьшению суммы начисленных доходов (денежных взысканий)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 законодательством РФ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Акт о признании безнадежной к взысканию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0510436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безнадежной задолженности)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акта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отражения операций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о признании безнадежной к взысканию дебиторской задолженности по доходам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признания задолженности сомнительной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сомнительной задолженности)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 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Для отражения операций по признанию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задолженности неплатежеспособных дебиторов сомнительной и ее выбытии с балансового учета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восстановления задолженности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возобновления процедуры взыскания задолженности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 (ЦБ)/Бухгалтер по расчетам с контрагентами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 (в части заполнения сведений о сомнительной задолженности, подлежащей восстановлению)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отражения операций по восстановлению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сомнительной задолженности в балансовом учете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9" w:name="sub_1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3.2 Иные документы по расчетам с дебиторами по доходам</w:t>
            </w:r>
            <w:bookmarkEnd w:id="9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Соглашение о предоставлении субсидии бюджетным и автономным учреждениям на финансовое обеспечение выполнения государственного (муниципального) задания; субсидии на иные цели, субсидии на цели осуществления капитальных вложений, гранта в форме субсидии. Дополнительное соглашение о досрочном расторжении, об изменении условий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соглашения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порядков предоставления субсидий, иных законов и НПА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</w:t>
            </w:r>
            <w:proofErr w:type="gram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формирование информации по предоставленному трансферту с условием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</w:t>
            </w:r>
            <w:proofErr w:type="gram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 Расчеты с кредиторами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0" w:name="sub_1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4.1 Учет расчетов с кредиторами - унифицированные первичные учетные документы</w:t>
            </w:r>
            <w:bookmarkEnd w:id="10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списании задолженности, невостребованной кредиторами со счета___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Если решение принимает ИК, документ формируется одновременно с Актом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4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невостребованной задолженности)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20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операций по списанию невостребованной в срок кредиторской задолженности, не подтвержденной по результатам инвентаризации кредитором (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включая суммы переплат по доходам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1" w:name="sub_18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4.2 Иные документы по расчетам с кредиторами</w:t>
            </w:r>
            <w:bookmarkEnd w:id="11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предоставления трансферта с условием бюджетным/автономным учреждениям - в качестве Отправителя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6D5AD1" w:rsidP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3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6D5AD1" w:rsidP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15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</w:t>
            </w:r>
            <w:proofErr w:type="gram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5. Расчеты с бюджетами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2" w:name="sub_20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5.1 Учет расчетов с бюджетами - унифицированные первичные учетные документы</w:t>
            </w:r>
            <w:bookmarkEnd w:id="12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лимитах бюджетных обязательств (бюджетных ассигнованиях)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0504822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лимитах бюджетных обязательств (бюджетных ассигнованиях)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0504822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получения документа</w:t>
            </w:r>
          </w:p>
        </w:tc>
        <w:tc>
          <w:tcPr>
            <w:tcW w:w="1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CA2058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3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 Отражение (изменения) показателей на счетах санкционирования</w:t>
            </w:r>
          </w:p>
        </w:tc>
        <w:tc>
          <w:tcPr>
            <w:tcW w:w="44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Для отражения в регистрах бухучета в целях систематизации информации о показателях ЛБО и бюджетных ассигнований, доведенных до ГРБС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финорганом</w:t>
            </w:r>
            <w:proofErr w:type="spellEnd"/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3" w:name="sub_2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5.2 Иные документы по расчетам с бюджетами</w:t>
            </w:r>
            <w:bookmarkEnd w:id="13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Соглашение о предоставлении МБТ. Дополнительное соглашение об изменении условий соглашения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порядков предоставления МБТ, иных законов и НПА</w:t>
            </w:r>
          </w:p>
        </w:tc>
        <w:tc>
          <w:tcPr>
            <w:tcW w:w="2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подписания/поступления документ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4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</w:t>
            </w:r>
            <w:proofErr w:type="gram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CA2058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6. Расчеты с сотрудниками </w:t>
            </w:r>
            <w:r w:rsidR="00CA2058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(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иными физическими лицами)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CA2058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4" w:name="sub_23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6.1 Учет расчетов с сотрудниками (иными физическими лицами) - унифицированные первичные учетные документы</w:t>
            </w:r>
            <w:bookmarkEnd w:id="14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Расчетно-платежная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Расчетно-платежная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CA2058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CA205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формирование документа</w:t>
            </w: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межрасчетный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период), установленного локальным актом учреждения, законодательством РФ,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выплат, удержания из выплат по заявлениям сотрудников, исполнительным листам);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удержаний из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Направление документа кассиру для выдачи из кассы денежных средств физическим лицам (заработной платы работникам учреждения, стипендий, пособий, иных выплат,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т.ч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 осуществляемых на основе договоров ГПХ с физическими лицами);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учреждения, кассиру;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отражения сведений о выплатах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межрасчетный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период), установленного локальным актом учреждения, законодательством РФ, условиями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иное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выплат, удержания из выплат по заявлениям сотрудников, исполнительным листам, расчетов по исчисленному НДФЛ, удержанному из дохода в момент выплаты путем безналичного перечисления);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удержаний из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безналичного перечисления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для выдачи из кассы денежных средств физическим лицам (заработной платы работникам учреждения, стипендий, пособий, иных выплат,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т.ч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 осуществляемых на основе договоров ГПХ с физическими лицами);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Реестра на перечисление денежных средств: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подписание руководителю учреждения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кредитные организации;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CA205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формирование документа</w:t>
            </w: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менее чем за три дня до наступления срока выплаты денежных средств, установленного локальным актом учреждения, законодательством РФ,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платежных документов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Направление ведомости кассиру для выдачи из кассы денежных средств физическим лицам (заработной платы работникам учреждения, стипендий, пособий, иных выплат,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т.ч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 осуществляемых на основе договоров ГПХ с физическими лицами) при условии формирования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или разовых выплат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межрасчетный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период при условии формирования Расчетно-платежной ведомости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</w:t>
            </w:r>
            <w:proofErr w:type="gram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по итогам расчетного периода;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учреждения, кассиру;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Табель учета использования рабочего времени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0504421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(в том числе корректирующий)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трех рабочих дней до установленного срока выплаты зарплаты за 1 половину месяца;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трех рабочих дней до установленного срока выплаты зарплаты за вторую половину месяца;</w:t>
            </w:r>
          </w:p>
          <w:p w:rsidR="00C94A82" w:rsidRPr="00AC1020" w:rsidRDefault="006D5AD1" w:rsidP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Не позднее одного рабочего дня с момента подписания корректирующего табеля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закрытия Табеля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учета использования рабочего времени или регистрации случаев отклонений от нормального использования рабочего времени;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отражения информации при расчете зарплаты;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сверки данных с документами по учету кадров (приказами/распоряжениями о приеме на работу, предоставлении отпуска, решениях о командировании и т.д.)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Карточка-справка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расчетного периода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(ежемесячно по итогам месяца)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Ежегодно не позднее 20 января года, следующего за отчетным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ежегодной регистрации сведений о зарплате сотрудников (работников)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Хранение информации с целью последующей передачи данных для организации архивного хранения в соответствии с установленными сроками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Не позднее двух рабочих дней со дня получения приказа, являющегося основанием для исчисления среднего заработка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(начисление отпускных, расчета при увольнении, иных выплат, которые необходимо выплатить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межрасчетный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период);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Формирование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начисления выплат в пользу работников исходя из их среднего заработка в соответствии с законодательством РФ;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5" w:name="sub_2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6.2 Иные документы по расчетам с сотрудниками (студентами, иными физическими лицами)</w:t>
            </w:r>
            <w:bookmarkEnd w:id="15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Правовые акты/локальные документы (изменения к ним), регламентирующие порядок выплаты зарплаты, премий, материальной помощи, надбавок,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оплату труда за работу в выходные и нерабочие праздничные дни и иных выплат, удержаний из зарплаты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со дня поступления/издания правового/локального акта или внесения изменений в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них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Осуществление корректного расчета по оплате труда в порядке, установленном правовыми/локальными актами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сотрудника: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удержание (прекращение удержания) из заработной платы профсоюзных взносов, неизрасходованных средств, выданных под отчет, прочих удержаний;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предоставление стандартного налогового вычета;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заработной платы на банковскую карту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 мере необходимости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получения заявления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носителе/скан-копия. Ответственный за предоставление информации в Бухгалтерию - ОК/работник кадровой службы)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двух рабочих дней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со дня получения заявления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Ввод информации для формирования реестра на перечисление оплаты труда на банковскую карту сотрудника (работника) или формирования платежных документов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перечислений взносов и прочих удержаний получателям;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обеспечения предоставления налоговых вычетов;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перечисления оплаты труда, иных выплат (включая пособия) на банковские карты по указанным реквизитам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Приказы/распоряжения: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поощрении (награждении) сотрудника,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премировании сотрудника;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выплате материальной помощи,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установлении надбавок и назначении прочих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привлечении сотрудника (работника) к работе в выходной день;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возложении обязанностей с доплатой.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Иные приказы по начислению оплаты труда и по удержанию из оплаты труда (дни сдачи крови, военные сборы)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поступления заявления сотрудника (работника), служебной записки или другого документа, инициирующего или являющегося основанием для назначения соответствующих выплат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При осуществлении выплат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межрасчетный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период согласно порядку ее предоставления: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2.5.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для выплаты заработной платы (если иной срок не установлен порядком предоставления выплаты);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При осуществлении выплат в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межрасчетный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период согласно порядку ее предоставления: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3.1.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3.2. Для направления на подписание сформированных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3.3.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3.4.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3.5. Для направления Реестра на перечисление денежных средств: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подписание руководителю учреждения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кредитные организации;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3.6.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приеме на работу,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переводе на другую должность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 w:rsidP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приеме - в день приема сотрудника (работника) на работу;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переводе - не позднее следующего рабочего дня со дня визирования заявления сотрудника (работника) руководителем учреждения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отражения информации при расчете зарплаты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об увольнении работника (сотрудника) с указанием дней неотработанного отпуска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менее чем за три календарных дня до увольнения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исключительных случаях, в том числе в соответствии со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ст. 80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 ТК РФ, срок может быть сокращен до одного дня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Формирование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 при увольнении);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6.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платежных документов (при безналичном перечислении);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9. Формирование справок о заработной плате (справки о доходах и суммах налога физического лица и иных справок по требованию)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заработной платы в сроки, установленные законодательством;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сформированных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Для направления документов (сведений, справок) уволенному сотруднику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об отпуске, в т. ч. по уходу за ребенком/учебном отпуске/отпуске без сохранения зарплаты, отзыве из отпуска, переносе части отпуска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Скан-копия/бумажный (1 экз.)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позднее, чем за две недели до начала отпуска;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позднее, чем за три рабочих дня до наступления события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сведений для расчета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4. Формирование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) 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начисления соответствующих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законодательством РФ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Штатное расписание (изменение в штатное расписание)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 момента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создания документа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/На бумажном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 течение одного рабочего дня после утверждения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Внесение информации, необходимой для расчета оплаты труда (об окладах, надбавках и т.п. или об их изменении)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годового фонда оплаты труда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(иной документ, подтверждающий возникновение расходного обязательства, содержащий расчет годового объема оплаты труда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пяти рабочих дней после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На бумажном носителе 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Сведения о расходном обязательстве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основании расчета годового фонда оплаты труда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принятия расходного обязательства в объеме годового фонда оплаты труда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Листок нетрудоспособности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сведений о листке нетрудоспособности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и направление Сведений для расчета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Расчет пособия в части пособия по временной нетрудоспособности за первые три календарных дня;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информации (сведений), необходимых для назначения и выплаты, расчета пособия;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начисления пособия по временной нетрудоспособности за первые три календарных дня;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выплаты (перечисления) в сроки, установленные для выплаты заработной 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Исполнительные листы, судебные приказы, постановления об обращении взыскания на заработную плату и иные доходы должника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поступления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Удержание в день ближайшей выплаты заработной 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части операций по удержаниям;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на перечисление удержания получателю;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Подготовка информации о полном (частичном) исполнении по исполнительному листу;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В случае увольнения - подготовка информации о взысканной сумме по исполнительному листу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удержания взысканий на зарплату и иные доходы должника сумм в пользу третьих лиц;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перечисления средств третьим лицам не позднее трех дней со дня выплаты заработной платы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информации о взысканной сумме по исполнительному листу не позднее дня увольнения работника-должника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Справки по заработной плате (о среднем заработке, о доходах и суммах НДФЛ)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увольнении - в день увольнения;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иных случаях - в течение двух рабочих дней</w:t>
            </w:r>
            <w:r w:rsidR="00783E5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даты получения заявления о предоставлении справки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информации для справок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выдачи документа сотруднику (работнику)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Расчетный листок о начислении и удержании заработной 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(при условии наличия кадрового </w:t>
            </w:r>
            <w:proofErr w:type="gramStart"/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ЭДО)/</w:t>
            </w:r>
            <w:proofErr w:type="gramEnd"/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срока, установленного для выплаты зарплаты за вторую половину текущего месяца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целях выдачи документа сотруднику (работнику)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 даты перечисления зарплаты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(при необходимости)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руководителю учреждения на подписание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направления документа в кредитную организацию в целях зачисления зарплаты на банковские карты сотрудников (работников)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об общем количестве неиспользованных всеми работниками учреждения дней отпуска за период с начала работы на дату расчета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после окончания отчетного периода (квартала)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Расчет суммы резерва;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бухгалтерских записей в учете, в том числе корректировка отложенных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резервов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Документ/расчет, содержащий информацию о необходимости выплаты денежной компенсации за задержку выплаты заработной платы или иной выплаты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распорядительного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иных регистрах учета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для выплаты зарплаты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</w:t>
            </w:r>
            <w:r w:rsidR="00783E54">
              <w:rPr>
                <w:rFonts w:ascii="Times New Roman" w:hAnsi="Times New Roman" w:cs="Times New Roman"/>
                <w:sz w:val="12"/>
                <w:szCs w:val="12"/>
              </w:rPr>
              <w:t xml:space="preserve">ерсональные данные сотрудника,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физлица, принимаемого по договору ГПХ (паспортные данные, СНИЛС, ИНН, справки и др.)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представления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Х]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представления документов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в соответствующем программном продукте;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Открытие Карточки-справки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формирования соответствующей отчетности в ФНС и внебюджетные фонды;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контроля полноты и правильности предоставления вычетов, компенсаций, расчетов пособий и удержаний;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 Расчеты в сфере закупок товаров, работ, услуг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6" w:name="sub_3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7.1 Учет расчетов в сфере закупок - унифицированные первичные учетные документы</w:t>
            </w:r>
            <w:bookmarkEnd w:id="16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приемки товаров, работ, услуг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срок, установленный условиями контракта/договора для осуществления приемки (требующей отдельного документального оформления) на основании данных документов, подтверждающих поставку товаров, выполнение (сдачу) работ (услуг)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утверждения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корректировка резерва предстоящих расходов;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Оформления приемки поставленных товаров, выполненных работ, оказанных услуг,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предусмотренной договором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информация о котором не размещается в реестре контрактов на ЕИС;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операций в бухгалтерском учете, систематизации информации в регистрах бухучета;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своевременного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претензий,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некачественного товара поставщику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7" w:name="sub_32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7.2 Иные документы по расчетам в сфере закупок</w:t>
            </w:r>
            <w:bookmarkEnd w:id="17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Договоры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гражданско-правового характера, контракты, дополнительные соглашения к ним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/бумажный (2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Главный </w:t>
            </w: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 день принятия решения: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- об оформлении сделки;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изменении условий договора/контракта;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расторжении договора/контракта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течение двух рабочих дней с момента создания/поступления документа с соблюдением норм законодательства о закупках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Не позднее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Главный </w:t>
            </w: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Не позднее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факта хозяйственной жизни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Оформление сделок в рамках гражданского законодательства;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Для своевременного принятия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контроля за соблюдением сроков исполнения условий договора/контракта, определения даты исполнения для определения качественных характеристик задолженности (долгосрочная, просроченная) по расчетам с контрагентами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подтверждающие факт оказания услуг/выполнения работ,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/скан-копия/бумажный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совершение закупки по конкретному договору/контракту или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 приемочной комиссии (при наличии)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 лицом, уполномоченным на получение товара, результатов выполненных работ/оказанных услуг - в день поступления документов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учетом сроков, предусмотренных условиями контракта/договора.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Если приемка оформляется дополнительно - в день поступления документов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 (копия)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отложенных или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 соответствующих документов по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заказчик (в лице руководителя, иного лица, имеющего право действовать от имени заказчика)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Корректировка отложенных и/или принятие денежных обязательств;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в случае принятия денежных обязательств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 соответствующих документов по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претензий,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некачественного товара поставщику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об осуществлении закупки товара, работы, услуги (об отмене закупки) при определении поставщика конкурентным способом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(из ЕИС)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осуществлении закупок - в соответствии с датами, установленными в плане-графике закупок;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отмене закупок - не позднее, чем за один рабочий день до даты окончания срока подачи заявок на участие в закупке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(иное лицо, действующее от имени заказчика)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документа в ЕИС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посредством ЕИС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принимаемых обязательств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Журнала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своевременного принятия к учету отложенных обязательств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(протокол):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признании конкурентных процедур несостоявшимися;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отказе от заключения контракта;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рассмотрения и оценки заявок на участие в конкурсе или рассмотрения единственной заявки на участие в конкурсе;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подведения итогов определения поставщика (подрядчика, исполнителя);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определения поставщика (подрядчика, исполнителя) и др.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со сроками, установленными законодательством о закупках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(при необходимости)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Корректировка принимаемых обязательств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Журнала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 принимаемых обязательствах на счетах санкционирования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Независимая гарантия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совершение закупки по конкретному договору/контракту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10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бухучета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своевременной постановки на учет: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обеспечения заявки на участие в конкурентной закупке;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обеспечения исполнения контракта (договора) контрагентом обязательств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Счет на оплату аванса в счет предстоящих поставок товаров (выполнения работ, оказания услуг)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/скан-копия/бумажный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Бухгалтерия/бухгалтер по расчетам с контрагентами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поступле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ния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поступления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документов/распоряжений о совершении казначейских платежей;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4.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по расчетам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Письмо о возврате денежных средств, внесенных в качестве обеспечения исполнения контракта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 до наступления срока возврата обеспечения, установленного в контракте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подготовки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платежного документа на возврат средств, находящихся во временном распоряжении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на подписание руководителем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Претензия с расчетом суммы неустойки (штрафа, пени) в случае нарушения условий контракта/договора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момент возникновения требований к плательщику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подготовки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. Отражение бухгалтерских записей в учете в части начисления задолженности;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Оформление: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Извещения о начислении доходов (уточнении начисления)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Ведомости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 расчетов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соблюдения норм гражданского законодательства в части направления претензии контрагенту с предъявлением расчета суммы неустойки, штрафа, пени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Учет операций по движению безналичных денежных средств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8" w:name="sub_1124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Документы по движению безналичных денежных средств</w:t>
            </w:r>
            <w:bookmarkEnd w:id="18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Платежные документы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по расходам (выплатам)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платежное поручение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0401060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Распоряжение о совершении казначейских платежей (Приложения 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16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17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 к Приказу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 21н) 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документы согласно Порядку казначейского обслуживания и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Правилам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 со дня получения первичных документов на оплату или не позднее трех рабочих дней до срока перечисления денежных средств по документу-основанию для принятия денежных обязательств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6D5AD1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 / кредитную организацию (банк);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 согласно Выпискам из лицевого (банковского)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Платежные документы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по возврату доходов (поступлений)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Распоряжение о совершении казначейских платежей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Приложение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к Приказу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 21н),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документы на возврат согласно Порядку казначейского обслуживания и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Правилам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со дня получения информации от уполномоченного лица (ответственного за закупку, принятие решения о возврате обеспечений, доходов и т.д.) с указанием платежных реквизитов и суммы возврата денежных средств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 / кредитную организацию (банк);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 согласно Выпискам из лицевого (банковского)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уточнении вида и принадлежности платежа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0531809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принятия соответствующего решения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ответственный исполнитель;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главный бухгалтер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 согласно Выпискам из лицевого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уточнении операций клиента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0531852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принятия соответствующего решения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 согласно Выпискам из лицевого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из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0531779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направление информации в ГИС ГМП;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Справка о перечислении поступлений в бюджеты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0531468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учете сумм поступлений на отчетную дату, подлежащих зачислению в доход соответствующего бюджета в следующем отчетном периоде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240013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240013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 поступления и выплаты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администратора источников финансирования дефицита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 поступления и выплаты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администратора источников финансирования дефицита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</w:t>
            </w:r>
            <w:proofErr w:type="gram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0531791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</w:t>
            </w:r>
            <w:proofErr w:type="gram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0531759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расходах (восстановлении кассовых расходов), уточнениях платежей (при необходимости):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размещение соответствующей информации в ЕИС;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закупку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0531786,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для учета операций со средствами, поступающими во временное распоряжение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0531762,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возвратах (перечислениях):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закупку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для учета операций со средствами, поступающими во временное распоряжение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бюджетного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автономного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F306D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отдельного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F306D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формирование информации по предоставленной субсидии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лицевого/отдельного лицевого счета бюджетного (автономного) учреждения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0531965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0531966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BB026F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по банковскому счету с расчетными (платежными) документами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Кредитная организация (банк)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BB026F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Отражение данных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Информация 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картодержателях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по расчетным дебетовым картам (корпоративные карты субъектов учета)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открытия/получения карты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формирование документа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заявок на получение денежных средств, перечисляемых на карту, внесении денежных средств в кассу банка, иных документов (при необходимости)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 наделении правом первой и второй подписи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/бумажный (1 экз.)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платежных (иных) документов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9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Инвентаризация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9" w:name="sub_1126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9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.1. Документы по инвентаризации - унифицированные первичные учетные документы (регистры)</w:t>
            </w:r>
            <w:bookmarkEnd w:id="19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семи рабочих дней до начала проведения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Формирование инвентаризационных описей, содержащих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пообъектный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Для представления ИК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предзаполненных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возникновения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AD0096" w:rsidRPr="00AC1020" w:rsidRDefault="00AD0096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создания документ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lastRenderedPageBreak/>
              <w:t xml:space="preserve">а 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CA656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Формирование инвентаризационных описей, содержащих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пообъектный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Для представления ИК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предзаполненных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CA656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случае выявления недостач МЦ - формирование (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предзаполнение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Акта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исключенных объектов библиотечного фонда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бланков строгой отчетности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случае выявления недостач денежных документов формирование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РКО «фондовый»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излишков денежных документов - ПКО «фондовый»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учете операций по выявленным отклонениям при наличии следующих документов: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Накладной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ПКО (фондовый)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РКО (фондовый)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о списании объектов НФА, МЗ, БСО (для списания недостач), иных документов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обобщения результатов проведенной инвентаризации и ее документального оформления;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направления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предзаполненных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документов, сформированных по итогам инвентаризации, Комиссии (ИК, иным ответственным лицам);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результатов инвентаризации в учете согласно утвержденным документам, сформированным на основании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остатков на счетах учета денежных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 бухгалтерского/бюджетного учета с данными выписок с соответствующих счетов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(сличительная ведомость) по объектам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*(17)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указать иной </w:t>
            </w:r>
            <w:proofErr w:type="gramStart"/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срок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  <w:proofErr w:type="gram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фактического наличия НФА с данными бухгалтерского/бюджетного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расчетов по поступлениям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*(17)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указать иной </w:t>
            </w:r>
            <w:proofErr w:type="gramStart"/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срок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  <w:proofErr w:type="gram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данных;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Инвентаризационная опись расчетов с покупателями, поставщиками и прочими дебиторами и кредиторами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0504089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)/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расчетов с поставщиками и прочими дебиторами и кредиторами (ф. 0510469)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*(18)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Бумажный (2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экз.)/</w:t>
            </w:r>
            <w:proofErr w:type="gramEnd"/>
            <w:r w:rsidR="00F3693B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бумажный носитель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данных;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Инвентаризационная опись расходов будущих периодов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*(6)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резервов предстоящих расходов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*(6)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Расписка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инвентаризируемые объекты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подтверждения лицом, ответственным за сохранность МЦ, денежных средств, денежных документов, БСО, иных объектов инвентаризации, передачи к началу инвентаризации всех первичных учетных (сводных) документов, подтверждающих движение (поступление, выбытие, перемещение) объектов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является неотъемлемым приложением инвентаризационных описей, актов о результатах инвентаризации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E28F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10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Имущество казны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6E28F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0" w:name="sub_113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0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Учет имущества казны - унифицированные первичные учетные документы</w:t>
            </w:r>
            <w:bookmarkEnd w:id="20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приложением пакета документов в составе: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Распоряжение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Росимущества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(его территориальных органов), решение суда (при необходимости),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Выписка из ЕГРН (при необходимости), Выписка из Реестра имущества (при необходимости), копии Инвентарных карточек (при их наличии) и иных документов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при передаче имущества казны, в </w:t>
            </w:r>
            <w:proofErr w:type="spellStart"/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т.ч</w:t>
            </w:r>
            <w:proofErr w:type="spellEnd"/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. оперативное управление, аренду, безвозмездное пользование, социальный </w:t>
            </w:r>
            <w:proofErr w:type="spellStart"/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найм</w:t>
            </w:r>
            <w:proofErr w:type="spellEnd"/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, постоянное (бессрочное) пользование, в собственность другим публично-правовым образованиям, иным правообладателям имущества казны, доверительное управление, на хранение, в качестве взноса в уставный капитал, имущественного взноса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издания распоряжения, принятия решения о передаче, прекращения права собственности на объект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 (передающей стороны)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учреждения - получателя имущества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 подписание в случае необходимости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на бумажном носителе или в ИС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имущества казны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принимающей стороне на бумажном носителе или в 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Направление информации для внесения сведений в Реестр имущества (при необходимости)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поступлении имущества казны в связи с возвратом из оперативного управления, по причине изъятия, прекращения постоянного (бессрочного) пользования, по договорам аренды и безвозмездного пользования, в рамках внутриведомственных, межведомственных и межбюджетных расчетов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отражения сведений в Реестре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 (принимающей стороны)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казны реестровых номерах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имущества казны в одностороннем порядке в рамках необменных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операций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Не позднее следующего рабочего дня после совершения факта хозяйственной жизни, поименованного в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*(20)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 отражения сведений в Реестре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неучтенных объектов имущества казны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оформления Решения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казны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казны реестровых номерах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с приложением распоряжения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Росимущества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Карточках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Акт о списании объектов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0510454) 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по причине гибели, уничтожения или невозможности установления местонахождения объектов казны, в т. ч. при выявлении недостачи/хищении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Бумажный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двух рабочих дней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подписания, согласования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с приложением распоряжения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Росимущества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по причине гибели, уничтожения или невозможности установления местонахождения объектов казны, в т. ч. при выявлении недостачи/хищении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F6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утверждения руководителем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забалансовым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Бухгалтерская 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0504833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совершения факта хозяйственной жизни, требующего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первичного документа при отсутствии унифицированной формы;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бухгалтерского документа согласно первичному учетному документу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и (или)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 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связанных с исправлением ошибок;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семи рабочих дней до начала проведения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Формирование инвентаризационных описей, содержащих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пообъектный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Для представления Комиссии или ИК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предзаполненных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возникновения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Формирование инвентаризационных описей, содержащих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пообъектный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Для представления Комиссии или ИК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предзаполненных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случае выявления недостач имущества казны - формирование (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предзаполнение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Актов о списании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учете операций по выявленным отклонениям при наличии следующих документов: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Накладной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о списании объектов имущества казны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обобщения результатов проведенной инвентаризации и ее документального оформления;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направления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предзаполненных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документов, сформированных по итогам инвентаризации, Комиссии (ИК, иным ответственным лицам);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результатов инвентаризации в бюджетном учете согласно утвержденным документам, сформированным на основании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Направление информации для внесения сведений в Реестр имущества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(сличительная ведомость) по объектам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</w:t>
            </w:r>
            <w:proofErr w:type="gram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0504087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  <w:proofErr w:type="gram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фактического наличия объектов казны с данными бюджетного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сдачи 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Лицо, ответственное за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передачу соответствующих документов на бумажном носителе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Одновременно с документами на бумажном носителе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принимающее документы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день формирования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реестра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 бумажном носителе</w:t>
            </w: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после формирования реестра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день поступления реестра (в момент представления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документов по имуществу казны)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служебного пользования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906DDA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906DDA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Отчетность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906DDA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1" w:name="sub_21641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11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Основные формы отчетности</w:t>
            </w:r>
            <w:bookmarkEnd w:id="21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Комплект годовой бюджетной/бухгалтерской отчетности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Индивидуальная годовая бюджетная/бухгалтерская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составления/получения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отчетности субъекту консолидированной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консолидированной годовой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Пояснительная записка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Отчетные формы и таблицы, оформляемые в виде приложений к годовой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годовой Пояснительной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должности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не содержащейся в регистрах бухгалтерского учета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Формы и таблицы годовой Пояснительной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на подписание уполномоченным лицам в составе годовой бюджетной/бухгалтерской отчетности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Документ, содержащий информацию, подлежащую раскрытию в годовой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Скан-копия, 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полученной информации/данных в текстовой части Пояснительной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комплекта отчетности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Квартальная, ежемесячная бюджетная/бухгалтерская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Индивидуальная квартальная, ежемесячная бюджетная/бухгалтерская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составления/получения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комплекта отчетности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иное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комплекта индивидуальной отчетности субъекту консолидированной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консолидированной квартальной, ежемесячной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Пояснительная записка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Отчетные формы и таблицы, оформляемые в виде приложений к квартальной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квартальной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Пояснительной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не содержащейся в регистрах бухгалтерского учета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Формы и таблицы квартальной Пояснительной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направление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на подписание уполномоченным лицам в составе квартальной бюджетной/бухгалтерской отчетности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Документ, содержащий информацию, подлежащую раскрытию в квартальной Пояснительной записке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Скан-копия, 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полученной информации/данных в текстовой части Пояснительной записки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комплекта отчетности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Дополнительные формы годовой, квартальной бюджетной отчетности об исполнении федерального бюджета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. 0503191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0503192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0503193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пять рабочих дней до даты представления годовой доп.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три рабочих дня до даты представления квартальной доп.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Представление отчета;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Раскрытие информации  в пояснениях к бюджетной отчетности (при необходимости)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субъекту консолидированной отчетности в установленные сроки;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 сотрудниках с разбивкой по категориям и группам должностей муниципальной службы с указанием Ф.И.О.; категории предоставления служебного транспорта; утвержденные (плановые) показатели расходов на содержание служебных легковых автомобилей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трех рабочих дней до даты представления отчета за полугодие, 9 месяцев;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пяти рабочих дней до установленной даты представления годового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соответствующей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Представление отчета;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Сбор данных для сводного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представления отчета в установленные сроки;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сводного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Сводный 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формирования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размещения сводного отчета в ИС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сводного отчета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представления сводного отчета в установленные сроки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Декларация о плате за негативное воздействие на окружающую среду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для формирования декларации о плате за НВОС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срока, установленного законодательством РФ для представления декларации - 10.03.202Х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Декларации о плате за НВОС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Декларация о плате за НВОС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срока, установленного для представления декларации - 10.03.202Х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декларации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декларации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декларации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декларации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декларации в территориальный орган Федеральной службы по надзору в сфере природопользования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Налоговые декларации/расчеты </w:t>
            </w:r>
            <w:r w:rsidRPr="00DF2C0B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DF2C0B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налог на имущество, налог на добавленную </w:t>
            </w:r>
            <w:r w:rsidRPr="00DF2C0B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lastRenderedPageBreak/>
              <w:t>стоимость, налог на прибыль, водный налог, налог на дополнительный доход от добычи углеводородного сырья</w:t>
            </w:r>
            <w:r w:rsidRPr="00DF2C0B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НК РФ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получения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направления на подписание руководителю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представления в ФНС в сроки, установленные законодательством РФ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сумм налога на доходы физических лиц (НДФЛ), исчисленных и удержанных налоговым агентом (форма 6-НДФЛ)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1151100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1 квартал, полугодие, 9 месяцев - за два рабочих дня, предшествующих 25-му числу месяца, следующего за соответствующим периодом;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год - за два рабочих дня, предшествующих 25 февраля года, следующего за истекшим налоговым периодом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расчета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расчета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1 квартал, полугодие, 9 месяцев - не позднее 25-го числа месяца, следующего за соответствующим периодом;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год - не позднее 25 февраля года, следующего за истекшим налоговым периодом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по страховым взносам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За два рабочих дня,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предществующих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25-му числу месяца, следующего за расчетным (отчетным) периодом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расчета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расчета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25-го числа месяца, следующего за расчетным (отчетным) периодом]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расчета в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Персонифицированные сведения о физических лицах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1151162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дня, предшествующих 25-му числу каждого месяца, следующего за истекшим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сведений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25-го числа каждого месяца, следующего за истекшим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сведений в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(далее - форма ЕФС-1)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Информация, содержащая данные, отраженные в бюджетном/бухгалтерском учете и необходимые для формирования отдельных подразделов формы ЕФС-1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пяти рабочих дней до срока, установленного для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Информация, содержащая кадровые данные, и необходимые для формирования формы ЕФС-1 (раздел 2.2, раздел 2.3)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пяти рабочих дней до срока, установленного для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(форма ЕФС-1) (кроме раздела 2)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законодательством РФ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в СФР/его территориальные органы;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(раздел 2 формы ЕФС-1)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законодательством РФ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в СФР/его территориальный орган;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застрахованном лице (изменения в сведения)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Приложение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к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приказу СФР от 22.04.2024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 643)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со дня получения сведений от физического лица,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примаемого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на работу/сотрудника, сменившего личные данные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получения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сведени</w:t>
            </w:r>
            <w:r w:rsidR="009046C2">
              <w:rPr>
                <w:rFonts w:ascii="Times New Roman" w:hAnsi="Times New Roman" w:cs="Times New Roman"/>
                <w:sz w:val="12"/>
                <w:szCs w:val="12"/>
              </w:rPr>
              <w:t>й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Обеспечение взаимодействия с СФР в целях расчета пособия по временной нетрудоспособности, по беременности и родам, единовременного пособия при рождении ребенка, ежемесячного пособия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 уходу за ребенком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Для передачи соответствующей информации в СФР/его территориальный орган СФР по месту регистрации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для составления статистической отчетности, содержащей данные, отраженные в бюджетном/бухгалтерском учете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срока, установленного законодательством РФ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статистической отчетности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отчётность, основанная исключительно на данных бюджетного учета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П-2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11-краткая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П-2 (</w:t>
            </w:r>
            <w:proofErr w:type="spellStart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инвест</w:t>
            </w:r>
            <w:proofErr w:type="spellEnd"/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иные формы статистического наблюдения, установленные законодательством)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отчётность, не содержащая данных, отраженных в бюджетном учете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П-4 (НЗ)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1-ПР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1-В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С-1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4-ТЭР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1-ТР (автотранспорт)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1-жилфонд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2-ТП (отходы)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23Н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П-1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 (услуги)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 иные формы статистического наблюдения, установленные законодательством)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78594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2" w:name="sub_21642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11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.2 Иные документы по отчетности</w:t>
            </w:r>
            <w:bookmarkEnd w:id="22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Приказ/распоряжение, письмо, иной документ, устанавливающий сроки представления бюджетной/бухгалтерской отчетности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Информирование о сроках подготовки и сдачи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принятии годовой, квартальной, ежемесячной отчетности учреждения, входящего в периметр консолидации субъекта централизованного учета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от даты представления консолидированной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ФО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уведомления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Информирование соответствующих должностных лиц о принятии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учреждениям, входящим в периметр консолидации субъекта централизованного учета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Справка-расчет 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722D4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начисление налоговых обязательств по земельному и транспортному налогу, авансовых платежей по налогу на имущество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отчетного (налогового) периода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Справка-расчет 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722D4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начисление обязательств по страховым взносам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расчетного периода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(ежемесячно по итогам месяца)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страховых взносов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Уведомление об исчисленных суммах налогов, авансовых платежей по налогам, сборов, страховых взносов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1110355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носитель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За два рабочих дня, предшествующих 25-му числу месяца, в котором установлен срок уплаты соответствующих налогов или авансовых платежей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налогам, сборам, страховым взносам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25-го числа месяца, в котором установлен срок уплаты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соответствующих налогов или авансовых платежей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налогам, сборам, страховым взносам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Информирование налогового органа об исчисленных суммах налогов, авансовых платежей по налогам, сборов, страховых взносов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 в сроки, установленные законодательством РФ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о распоряжении путем зачета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1150057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следующего за перечислением ЕНП для уплаты имущественных налогов за отчетный период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 дня создания документа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в ФНС России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зачета денежных средств, формирующих положительное сальдо ЕНС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о выдаче сообщения об исчисленных налоговым органом суммах транспортного налога, налога на имущество организаций, земельного налога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1150120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мере необходимости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 бухгалтерского/бюджетного учета с данными налогового органа об исчисленных суммах транспортного налога, налога на имущество, земельного налога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Сообщение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1152029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Налоговый орган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Согласно регламентным срокам, установленным налоговым органом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Структурное подразделение/должность лица, ответственного за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расчеты с налоговым органом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Обеспечение полноты уплаты соответствующих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Пояснения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1150129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получения Сообщения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1152029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Подтверждение - правильности исчисления, полноты и своевременности уплаты налогов;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обоснованности применения пониженных налоговых ставок, налоговых льгот или наличия оснований для освобождения от уплаты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78594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Прочие документы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78594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3" w:name="sub_4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.1. Прочие унифицированные первичные учетные документы</w:t>
            </w:r>
            <w:bookmarkEnd w:id="23"/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 приемке-передаче имущества, активов и обязательств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передаче НФА, капвложений - в день оформления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распорядительного документа;</w:t>
            </w:r>
          </w:p>
          <w:p w:rsidR="00785941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расчетах с учредителем - не позднее семи рабочих дней после окончания отчетного финансового года</w:t>
            </w:r>
          </w:p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обмене информацией по иным основаниям - в день оформления документа-основания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формировании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качестве первичного учетного документа: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отражение </w:t>
            </w:r>
            <w:proofErr w:type="gram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Ж</w:t>
            </w:r>
            <w:proofErr w:type="gram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формировании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качестве бухгалтерского документа: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сверка данных с первичными учетными документами-основаниями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оформления расчетов по взаимосвязанным операциям;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второй стороне расчетов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Бухгалтерская 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0504833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совершения факта хозяйственной жизни, требующего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первичного документа при отсутствии унифицированной формы;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бухгалтерского документа согласно первичному учетному документу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и (или) Ж/о по </w:t>
            </w:r>
            <w:proofErr w:type="spellStart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забалансовому</w:t>
            </w:r>
            <w:proofErr w:type="spellEnd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счету______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связанных с исправлением ошибок;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сверки расчетов (ф. 0510477)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*(18)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окончании договорных обязательств - не позднее трех рабочих дней со дня окончания;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По требованию - не позднее одного рабочего дня со дня получения требования;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двустороннего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расчетов в целях фиксации задолженности, анализа и внутреннего использования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сформированного документа на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контрагенту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540334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4" w:name="sub_4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540334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.2. Иные формы документов</w:t>
            </w:r>
            <w:bookmarkEnd w:id="24"/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сверки взаимных расчетов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/бумажный (2 экз.)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окончании договорных обязательств - не позднее 3 (трех) рабочих дней со дня окончания;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По требованию - не позднее 1 (одного) рабочего дня со дня получения требования;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дней с момента поступления/создания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69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Бумажный носитель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/На бумажном носителе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расчетов, анализа и внутреннего использования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сформированного документа на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контрагенту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148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Запрос на предоставлении информации согласно данным бухгалтерского учета и (или) бухгалтерской отчетности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Бумажный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ответвленное за формирование информации (в целях составления субъектом учета документов бухгалтерского учета, иных документов, формируемых в рамках осуществления субъектом учета своей деятельности)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мере необходимости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более трех рабочих дней после получения запроса</w:t>
            </w:r>
          </w:p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ИЛИ в срок, указанный в запросе, но не менее двух рабочих дней после получения запроса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запрашиваемой информации;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лицу, направившему запрос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рамках взаимодействия по представлению Бухгалтерий (ЦБ) документов (сведений), сформированных (используемых) при осуществлении полномочий по ведению бюджетного/бухгалтерского учета и формированию отчетности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сдачи 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Одновременно с документами на бумажном носителе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лицо, сдающее документы;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лицо, принимающее документы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Лицо, сдающее документы - в день формирования реестра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реестра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34" w:rsidRPr="00AC1020" w:rsidRDefault="00540334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реестра (в момент представления документов)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служебного пользования</w:t>
            </w:r>
          </w:p>
        </w:tc>
      </w:tr>
    </w:tbl>
    <w:p w:rsidR="00C94A82" w:rsidRPr="00AC1020" w:rsidRDefault="00C94A82">
      <w:pPr>
        <w:pStyle w:val="aa"/>
        <w:rPr>
          <w:rFonts w:ascii="Times New Roman" w:hAnsi="Times New Roman" w:cs="Times New Roman"/>
          <w:sz w:val="12"/>
          <w:szCs w:val="12"/>
        </w:rPr>
      </w:pPr>
    </w:p>
    <w:p w:rsidR="0012420D" w:rsidRPr="00AC1020" w:rsidRDefault="0012420D">
      <w:pPr>
        <w:pStyle w:val="aa"/>
        <w:rPr>
          <w:rFonts w:ascii="Times New Roman" w:hAnsi="Times New Roman" w:cs="Times New Roman"/>
          <w:sz w:val="12"/>
          <w:szCs w:val="12"/>
        </w:rPr>
      </w:pPr>
    </w:p>
    <w:sectPr w:rsidR="0012420D" w:rsidRPr="00AC1020" w:rsidSect="006D5AD1">
      <w:footerReference w:type="default" r:id="rId7"/>
      <w:pgSz w:w="23811" w:h="16837" w:orient="landscape"/>
      <w:pgMar w:top="1134" w:right="426" w:bottom="1102" w:left="8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841" w:rsidRDefault="00581841">
      <w:r>
        <w:separator/>
      </w:r>
    </w:p>
  </w:endnote>
  <w:endnote w:type="continuationSeparator" w:id="0">
    <w:p w:rsidR="00581841" w:rsidRDefault="0058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35"/>
      <w:gridCol w:w="7525"/>
      <w:gridCol w:w="7525"/>
    </w:tblGrid>
    <w:tr w:rsidR="00B6721A">
      <w:tc>
        <w:tcPr>
          <w:tcW w:w="7403" w:type="dxa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841" w:rsidRDefault="00581841">
      <w:r>
        <w:separator/>
      </w:r>
    </w:p>
  </w:footnote>
  <w:footnote w:type="continuationSeparator" w:id="0">
    <w:p w:rsidR="00581841" w:rsidRDefault="00581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BC"/>
    <w:rsid w:val="00000852"/>
    <w:rsid w:val="0000620C"/>
    <w:rsid w:val="0012420D"/>
    <w:rsid w:val="001C11E5"/>
    <w:rsid w:val="002430ED"/>
    <w:rsid w:val="00266710"/>
    <w:rsid w:val="002F6C4E"/>
    <w:rsid w:val="00317301"/>
    <w:rsid w:val="003453F1"/>
    <w:rsid w:val="00407E14"/>
    <w:rsid w:val="004152A1"/>
    <w:rsid w:val="00472CBC"/>
    <w:rsid w:val="004A784A"/>
    <w:rsid w:val="0052246E"/>
    <w:rsid w:val="00540334"/>
    <w:rsid w:val="00581841"/>
    <w:rsid w:val="005B3751"/>
    <w:rsid w:val="00634CAC"/>
    <w:rsid w:val="00667710"/>
    <w:rsid w:val="006D5AD1"/>
    <w:rsid w:val="006E28F6"/>
    <w:rsid w:val="00722D48"/>
    <w:rsid w:val="00783E54"/>
    <w:rsid w:val="00785941"/>
    <w:rsid w:val="007B4581"/>
    <w:rsid w:val="00855F48"/>
    <w:rsid w:val="009046C2"/>
    <w:rsid w:val="00906DDA"/>
    <w:rsid w:val="009645D2"/>
    <w:rsid w:val="00AC1020"/>
    <w:rsid w:val="00AD0096"/>
    <w:rsid w:val="00B10F26"/>
    <w:rsid w:val="00B43208"/>
    <w:rsid w:val="00B6721A"/>
    <w:rsid w:val="00B92EBD"/>
    <w:rsid w:val="00BB2437"/>
    <w:rsid w:val="00BB625F"/>
    <w:rsid w:val="00C94A82"/>
    <w:rsid w:val="00CA2058"/>
    <w:rsid w:val="00D40E79"/>
    <w:rsid w:val="00DF2C0B"/>
    <w:rsid w:val="00E34855"/>
    <w:rsid w:val="00E8063B"/>
    <w:rsid w:val="00F3281D"/>
    <w:rsid w:val="00F3693B"/>
    <w:rsid w:val="00F44985"/>
    <w:rsid w:val="00F51C92"/>
    <w:rsid w:val="00F810AE"/>
    <w:rsid w:val="00FD1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E86365-F635-41F7-A599-E2F2118C6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3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kern w:val="0"/>
    </w:rPr>
  </w:style>
  <w:style w:type="paragraph" w:styleId="1">
    <w:name w:val="heading 1"/>
    <w:basedOn w:val="a"/>
    <w:next w:val="a"/>
    <w:link w:val="10"/>
    <w:uiPriority w:val="99"/>
    <w:qFormat/>
    <w:rsid w:val="0031730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1730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17301"/>
    <w:rPr>
      <w:b w:val="0"/>
      <w:bCs w:val="0"/>
      <w:color w:val="106BBE"/>
    </w:rPr>
  </w:style>
  <w:style w:type="paragraph" w:customStyle="1" w:styleId="a5">
    <w:name w:val="Внимание"/>
    <w:basedOn w:val="a"/>
    <w:next w:val="a"/>
    <w:uiPriority w:val="99"/>
    <w:rsid w:val="00317301"/>
    <w:pPr>
      <w:spacing w:before="240" w:after="240"/>
      <w:ind w:left="420" w:right="420" w:firstLine="300"/>
    </w:pPr>
  </w:style>
  <w:style w:type="character" w:customStyle="1" w:styleId="10">
    <w:name w:val="Заголовок 1 Знак"/>
    <w:basedOn w:val="a0"/>
    <w:link w:val="1"/>
    <w:uiPriority w:val="9"/>
    <w:rsid w:val="0031730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6">
    <w:name w:val="Нормальный (таблица)"/>
    <w:basedOn w:val="a"/>
    <w:next w:val="a"/>
    <w:uiPriority w:val="99"/>
    <w:rsid w:val="00317301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317301"/>
    <w:pPr>
      <w:ind w:firstLine="0"/>
      <w:jc w:val="left"/>
    </w:pPr>
  </w:style>
  <w:style w:type="paragraph" w:customStyle="1" w:styleId="a8">
    <w:name w:val="Примечание"/>
    <w:basedOn w:val="a5"/>
    <w:next w:val="a"/>
    <w:uiPriority w:val="99"/>
    <w:rsid w:val="00317301"/>
  </w:style>
  <w:style w:type="paragraph" w:customStyle="1" w:styleId="a9">
    <w:name w:val="Разворачиваемый текст"/>
    <w:basedOn w:val="a"/>
    <w:next w:val="a"/>
    <w:uiPriority w:val="99"/>
    <w:rsid w:val="00317301"/>
    <w:pPr>
      <w:ind w:left="720" w:firstLine="0"/>
    </w:pPr>
  </w:style>
  <w:style w:type="paragraph" w:customStyle="1" w:styleId="aa">
    <w:name w:val="Сноска"/>
    <w:basedOn w:val="a"/>
    <w:next w:val="a"/>
    <w:uiPriority w:val="99"/>
    <w:rsid w:val="00317301"/>
    <w:rPr>
      <w:sz w:val="20"/>
      <w:szCs w:val="20"/>
    </w:rPr>
  </w:style>
  <w:style w:type="paragraph" w:customStyle="1" w:styleId="ab">
    <w:name w:val="Формула"/>
    <w:basedOn w:val="a"/>
    <w:next w:val="a"/>
    <w:uiPriority w:val="99"/>
    <w:rsid w:val="00317301"/>
    <w:pPr>
      <w:spacing w:before="240" w:after="240"/>
      <w:ind w:left="420" w:right="420" w:firstLine="300"/>
    </w:pPr>
  </w:style>
  <w:style w:type="character" w:customStyle="1" w:styleId="ac">
    <w:name w:val="Цветовое выделение для Текст"/>
    <w:uiPriority w:val="99"/>
    <w:rsid w:val="00317301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31730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17301"/>
    <w:rPr>
      <w:rFonts w:ascii="Times New Roman CYR" w:hAnsi="Times New Roman CYR" w:cs="Times New Roman CYR"/>
      <w:kern w:val="0"/>
    </w:rPr>
  </w:style>
  <w:style w:type="paragraph" w:styleId="af">
    <w:name w:val="footer"/>
    <w:basedOn w:val="a"/>
    <w:link w:val="af0"/>
    <w:uiPriority w:val="99"/>
    <w:unhideWhenUsed/>
    <w:rsid w:val="0031730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17301"/>
    <w:rPr>
      <w:rFonts w:ascii="Times New Roman CYR" w:hAnsi="Times New Roman CYR" w:cs="Times New Roman CYR"/>
      <w:kern w:val="0"/>
    </w:rPr>
  </w:style>
  <w:style w:type="paragraph" w:styleId="af1">
    <w:name w:val="Balloon Text"/>
    <w:basedOn w:val="a"/>
    <w:link w:val="af2"/>
    <w:uiPriority w:val="99"/>
    <w:semiHidden/>
    <w:unhideWhenUsed/>
    <w:rsid w:val="006D5A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5AD1"/>
    <w:rPr>
      <w:rFonts w:ascii="Tahoma" w:hAnsi="Tahoma" w:cs="Tahoma"/>
      <w:kern w:val="0"/>
      <w:sz w:val="16"/>
      <w:szCs w:val="16"/>
    </w:rPr>
  </w:style>
  <w:style w:type="paragraph" w:styleId="af3">
    <w:name w:val="Normal (Web)"/>
    <w:basedOn w:val="a"/>
    <w:uiPriority w:val="99"/>
    <w:unhideWhenUsed/>
    <w:rsid w:val="006D5AD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fill">
    <w:name w:val="fill"/>
    <w:basedOn w:val="a0"/>
    <w:rsid w:val="006D5AD1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26335</Words>
  <Characters>150112</Characters>
  <Application>Microsoft Office Word</Application>
  <DocSecurity>0</DocSecurity>
  <Lines>1250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176095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Главбух</cp:lastModifiedBy>
  <cp:revision>2</cp:revision>
  <cp:lastPrinted>2025-12-30T08:38:00Z</cp:lastPrinted>
  <dcterms:created xsi:type="dcterms:W3CDTF">2025-12-30T08:40:00Z</dcterms:created>
  <dcterms:modified xsi:type="dcterms:W3CDTF">2025-12-30T08:40:00Z</dcterms:modified>
</cp:coreProperties>
</file>